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3131"/>
      </w:tblGrid>
      <w:tr w:rsidR="00C70FDC" w:rsidRPr="00C70FDC" w:rsidTr="00C70FDC">
        <w:trPr>
          <w:cantSplit/>
        </w:trPr>
        <w:tc>
          <w:tcPr>
            <w:tcW w:w="10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PLAZMA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Glykémie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3,3-6,1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mmol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/l</w:t>
            </w:r>
          </w:p>
        </w:tc>
      </w:tr>
      <w:tr w:rsidR="00C70FDC" w:rsidRPr="00C70FDC" w:rsidTr="00C70FDC">
        <w:trPr>
          <w:trHeight w:val="349"/>
        </w:trPr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Glykovaný hemoglobin (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GHb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do 8% celkového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Hb</w:t>
            </w:r>
            <w:proofErr w:type="spellEnd"/>
          </w:p>
        </w:tc>
      </w:tr>
      <w:tr w:rsidR="00C70FDC" w:rsidRPr="00C70FDC" w:rsidTr="00C70FDC">
        <w:trPr>
          <w:trHeight w:val="349"/>
        </w:trPr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Hemoglobin (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Hb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Muž- 14-18, žena 12-16 g/dl</w:t>
            </w:r>
          </w:p>
        </w:tc>
      </w:tr>
      <w:tr w:rsidR="00C70FDC" w:rsidRPr="00C70FDC" w:rsidTr="00C70FDC">
        <w:trPr>
          <w:cantSplit/>
        </w:trPr>
        <w:tc>
          <w:tcPr>
            <w:tcW w:w="10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ACIDOBÁZE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7,36-7,44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BE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+2,05 </w:t>
            </w:r>
            <w:proofErr w:type="gram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až</w:t>
            </w:r>
            <w:proofErr w:type="gram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–</w:t>
            </w:r>
            <w:proofErr w:type="gram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2,5</w:t>
            </w:r>
            <w:proofErr w:type="gram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mmol</w:t>
            </w:r>
            <w:proofErr w:type="spellEnd"/>
          </w:p>
        </w:tc>
      </w:tr>
      <w:tr w:rsidR="00C70FDC" w:rsidRPr="00C70FDC" w:rsidTr="00C70FDC">
        <w:trPr>
          <w:cantSplit/>
        </w:trPr>
        <w:tc>
          <w:tcPr>
            <w:tcW w:w="10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SÉRUM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133-150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mmol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/l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3,8-5,5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mmol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/l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2,0-2,75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Ionizované Ca (aktivní)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1,03-1,23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mmol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/l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0,66-0,94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mmol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/l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Fe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cca. 12-27 </w:t>
            </w:r>
            <w:r w:rsidRPr="00C70FDC">
              <w:rPr>
                <w:rFonts w:ascii="Symbol" w:eastAsia="Times New Roman" w:hAnsi="Symbol" w:cs="Times New Roman"/>
                <w:sz w:val="24"/>
                <w:szCs w:val="24"/>
                <w:lang w:eastAsia="cs-CZ"/>
              </w:rPr>
              <w:t></w:t>
            </w: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mol/l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Chloridy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97-108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mmol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/l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Osmolalita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275-295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mosm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/kg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Urea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2,0-7,5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mmol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/l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Kreatinin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35-110 </w:t>
            </w:r>
            <w:r w:rsidRPr="00C70FDC">
              <w:rPr>
                <w:rFonts w:ascii="Symbol" w:eastAsia="Times New Roman" w:hAnsi="Symbol" w:cs="Times New Roman"/>
                <w:sz w:val="24"/>
                <w:szCs w:val="24"/>
                <w:lang w:eastAsia="cs-CZ"/>
              </w:rPr>
              <w:t></w:t>
            </w: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mol/l  (u žen méně)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Konjug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 bilirubin (BLR)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 7 </w:t>
            </w:r>
            <w:r w:rsidRPr="00C70FDC">
              <w:rPr>
                <w:rFonts w:ascii="Symbol" w:eastAsia="Times New Roman" w:hAnsi="Symbol" w:cs="Times New Roman"/>
                <w:sz w:val="24"/>
                <w:szCs w:val="24"/>
                <w:lang w:eastAsia="cs-CZ"/>
              </w:rPr>
              <w:t></w:t>
            </w: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mol/l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Nekonjug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 bilirubin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 20 </w:t>
            </w:r>
            <w:r w:rsidRPr="00C70FDC">
              <w:rPr>
                <w:rFonts w:ascii="Symbol" w:eastAsia="Times New Roman" w:hAnsi="Symbol" w:cs="Times New Roman"/>
                <w:sz w:val="24"/>
                <w:szCs w:val="24"/>
                <w:lang w:eastAsia="cs-CZ"/>
              </w:rPr>
              <w:t></w:t>
            </w: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mol/l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Kys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močová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180-420 </w:t>
            </w:r>
            <w:r w:rsidRPr="00C70FDC">
              <w:rPr>
                <w:rFonts w:ascii="Symbol" w:eastAsia="Times New Roman" w:hAnsi="Symbol" w:cs="Times New Roman"/>
                <w:sz w:val="24"/>
                <w:szCs w:val="24"/>
                <w:lang w:eastAsia="cs-CZ"/>
              </w:rPr>
              <w:t></w:t>
            </w: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mol/l (u žen méně)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Celková bílkovina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65-80 g/l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Albumin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32-45 g/l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Onkotický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tlak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3,3-3,5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kPa</w:t>
            </w:r>
            <w:proofErr w:type="spellEnd"/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Cirkulující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imunokomplexy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do 60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arb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jednotek</w:t>
            </w:r>
            <w:proofErr w:type="gramEnd"/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CRP (C-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reakt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prot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muži do 5,8 mg/l, ženy do 4,0 mg/l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Mukoproteiny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11-22 </w:t>
            </w:r>
            <w:r w:rsidRPr="00C70FDC">
              <w:rPr>
                <w:rFonts w:ascii="Symbol" w:eastAsia="Times New Roman" w:hAnsi="Symbol" w:cs="Times New Roman"/>
                <w:sz w:val="24"/>
                <w:szCs w:val="24"/>
                <w:lang w:eastAsia="cs-CZ"/>
              </w:rPr>
              <w:t></w:t>
            </w: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mol/l</w:t>
            </w:r>
          </w:p>
        </w:tc>
      </w:tr>
      <w:tr w:rsidR="00C70FDC" w:rsidRPr="00C70FDC" w:rsidTr="00C70FDC">
        <w:trPr>
          <w:cantSplit/>
        </w:trPr>
        <w:tc>
          <w:tcPr>
            <w:tcW w:w="10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Enzymy v séru: (Vždy v </w:t>
            </w:r>
            <w:r w:rsidRPr="00C70FDC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cs-CZ"/>
              </w:rPr>
              <w:t></w:t>
            </w:r>
            <w:r w:rsidRPr="00C70FD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kat/l!)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ALT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ženy 0,55 </w:t>
            </w:r>
            <w:r w:rsidRPr="00C70FDC">
              <w:rPr>
                <w:rFonts w:ascii="Symbol" w:eastAsia="Times New Roman" w:hAnsi="Symbol" w:cs="Times New Roman"/>
                <w:sz w:val="24"/>
                <w:szCs w:val="24"/>
                <w:lang w:eastAsia="cs-CZ"/>
              </w:rPr>
              <w:t></w:t>
            </w: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kat/l, muži do 0,8 </w:t>
            </w:r>
            <w:r w:rsidRPr="00C70FDC">
              <w:rPr>
                <w:rFonts w:ascii="Symbol" w:eastAsia="Times New Roman" w:hAnsi="Symbol" w:cs="Times New Roman"/>
                <w:sz w:val="24"/>
                <w:szCs w:val="24"/>
                <w:lang w:eastAsia="cs-CZ"/>
              </w:rPr>
              <w:t></w:t>
            </w: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kat/l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AST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muži 0,65, ženy 0,5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ALP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muži do 2,7, ženy do 2,3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LDH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 7,5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CK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muži do 4, ženy do 2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AMS (amylázy)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1,25-5,0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GMT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muži do 1,1, ženy do 0,6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Lipáza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 3,0</w:t>
            </w:r>
          </w:p>
        </w:tc>
      </w:tr>
      <w:tr w:rsidR="00C70FDC" w:rsidRPr="00C70FDC" w:rsidTr="00C70FDC">
        <w:trPr>
          <w:cantSplit/>
        </w:trPr>
        <w:tc>
          <w:tcPr>
            <w:tcW w:w="10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Lipidy: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Chol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 celkový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do 5,2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mmol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/l (tato hranice má vědecky tendenci ke snižování)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HDL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nad 1,6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mmol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/l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LDL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do 3,0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mmol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/l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TAG (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triacylglyceroly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do 1,8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mmol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/l</w:t>
            </w:r>
          </w:p>
        </w:tc>
      </w:tr>
      <w:tr w:rsidR="00C70FDC" w:rsidRPr="00C70FDC" w:rsidTr="00C70FDC">
        <w:trPr>
          <w:cantSplit/>
        </w:trPr>
        <w:tc>
          <w:tcPr>
            <w:tcW w:w="10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Speciální: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C-peptid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na lačno 0,9-2,7 </w:t>
            </w:r>
            <w:r w:rsidRPr="00C70FDC">
              <w:rPr>
                <w:rFonts w:ascii="Symbol" w:eastAsia="Times New Roman" w:hAnsi="Symbol" w:cs="Times New Roman"/>
                <w:sz w:val="24"/>
                <w:szCs w:val="24"/>
                <w:lang w:eastAsia="cs-CZ"/>
              </w:rPr>
              <w:t></w:t>
            </w: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g/l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lastRenderedPageBreak/>
              <w:t xml:space="preserve">CEA (střevní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tumormarker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 6,5 IU/ml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PSA (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prostatový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tumormarker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jen muži –  0-5 </w:t>
            </w:r>
            <w:r w:rsidRPr="00C70FDC">
              <w:rPr>
                <w:rFonts w:ascii="Symbol" w:eastAsia="Times New Roman" w:hAnsi="Symbol" w:cs="Times New Roman"/>
                <w:sz w:val="24"/>
                <w:szCs w:val="24"/>
                <w:lang w:eastAsia="cs-CZ"/>
              </w:rPr>
              <w:t></w:t>
            </w: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g/l</w:t>
            </w:r>
          </w:p>
        </w:tc>
      </w:tr>
    </w:tbl>
    <w:p w:rsidR="00C70FDC" w:rsidRPr="00C70FDC" w:rsidRDefault="00C70FDC" w:rsidP="00C70F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C70FD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tbl>
      <w:tblPr>
        <w:tblW w:w="0" w:type="auto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3177"/>
      </w:tblGrid>
      <w:tr w:rsidR="00C70FDC" w:rsidRPr="00C70FDC" w:rsidTr="00C70FDC">
        <w:trPr>
          <w:cantSplit/>
        </w:trPr>
        <w:tc>
          <w:tcPr>
            <w:tcW w:w="10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MOČ: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Glc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 0,5 g/l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100-260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mmol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/d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40-90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mmol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/d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Chloridy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120-260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mmol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/d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0,5-5,5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mmol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/d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1,2-12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mmol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/d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Osmolalita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50-850 </w:t>
            </w:r>
            <w:proofErr w:type="spellStart"/>
            <w:r w:rsidRPr="00C70FDC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mmol</w:t>
            </w:r>
            <w:proofErr w:type="spellEnd"/>
            <w:r w:rsidRPr="00C70FDC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/kg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Urea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67-580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mmol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/d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Kreatinin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4,5-18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mmol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/d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Kys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močová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1,2-1,5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mmol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/d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Celková bílkovina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 0,15 g/d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Ery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0-4 ks v zorném poli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Leu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0-4 ks v zorném poli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Hustota moči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1010-1020 kg/m</w:t>
            </w: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cs-CZ"/>
              </w:rPr>
              <w:t>3</w:t>
            </w:r>
          </w:p>
        </w:tc>
      </w:tr>
      <w:tr w:rsidR="00C70FDC" w:rsidRPr="00C70FDC" w:rsidTr="00C70FDC">
        <w:trPr>
          <w:cantSplit/>
        </w:trPr>
        <w:tc>
          <w:tcPr>
            <w:tcW w:w="10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PLNÁ KREV: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Leu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3,6-9,6×10</w:t>
            </w: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cs-CZ"/>
              </w:rPr>
              <w:t>9</w:t>
            </w: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/l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Ery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muži 14-18 g/dl, ženy 12-16g/dl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 CE" w:eastAsia="Times New Roman" w:hAnsi="Arial Narrow CE" w:cs="Times New Roman"/>
                <w:sz w:val="24"/>
                <w:szCs w:val="24"/>
                <w:lang w:eastAsia="cs-CZ"/>
              </w:rPr>
              <w:t>Hemoglobin (</w:t>
            </w:r>
            <w:proofErr w:type="spellStart"/>
            <w:r w:rsidRPr="00C70FDC">
              <w:rPr>
                <w:rFonts w:ascii="Arial Narrow CE" w:eastAsia="Times New Roman" w:hAnsi="Arial Narrow CE" w:cs="Times New Roman"/>
                <w:sz w:val="24"/>
                <w:szCs w:val="24"/>
                <w:lang w:eastAsia="cs-CZ"/>
              </w:rPr>
              <w:t>Hb</w:t>
            </w:r>
            <w:proofErr w:type="spellEnd"/>
            <w:r w:rsidRPr="00C70FDC">
              <w:rPr>
                <w:rFonts w:ascii="Arial Narrow CE" w:eastAsia="Times New Roman" w:hAnsi="Arial Narrow CE" w:cs="Times New Roman"/>
                <w:sz w:val="24"/>
                <w:szCs w:val="24"/>
                <w:lang w:eastAsia="cs-CZ"/>
              </w:rPr>
              <w:t>) - u žen mírný pokles v menstruaci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 CE" w:eastAsia="Times New Roman" w:hAnsi="Arial Narrow CE" w:cs="Times New Roman"/>
                <w:sz w:val="24"/>
                <w:szCs w:val="24"/>
                <w:lang w:eastAsia="cs-CZ"/>
              </w:rPr>
              <w:t>Muži 135-175 g/l</w:t>
            </w:r>
            <w:r w:rsidRPr="00C70FDC">
              <w:rPr>
                <w:rFonts w:ascii="Arial Narrow CE" w:eastAsia="Times New Roman" w:hAnsi="Arial Narrow CE" w:cs="Times New Roman"/>
                <w:sz w:val="24"/>
                <w:szCs w:val="24"/>
                <w:lang w:eastAsia="cs-CZ"/>
              </w:rPr>
              <w:br/>
              <w:t xml:space="preserve">Ženy </w:t>
            </w:r>
            <w:proofErr w:type="gramStart"/>
            <w:r w:rsidRPr="00C70FDC">
              <w:rPr>
                <w:rFonts w:ascii="Arial Narrow CE" w:eastAsia="Times New Roman" w:hAnsi="Arial Narrow CE" w:cs="Times New Roman"/>
                <w:sz w:val="24"/>
                <w:szCs w:val="24"/>
                <w:lang w:eastAsia="cs-CZ"/>
              </w:rPr>
              <w:t>120--165</w:t>
            </w:r>
            <w:proofErr w:type="gramEnd"/>
            <w:r w:rsidRPr="00C70FDC">
              <w:rPr>
                <w:rFonts w:ascii="Arial Narrow CE" w:eastAsia="Times New Roman" w:hAnsi="Arial Narrow CE" w:cs="Times New Roman"/>
                <w:sz w:val="24"/>
                <w:szCs w:val="24"/>
                <w:lang w:eastAsia="cs-CZ"/>
              </w:rPr>
              <w:t xml:space="preserve"> g/l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Trombo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140-440×10</w:t>
            </w: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cs-CZ"/>
              </w:rPr>
              <w:t>9</w:t>
            </w: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/l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Lymfocyty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1,2-3,4×10</w:t>
            </w: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cs-CZ"/>
              </w:rPr>
              <w:t>9</w:t>
            </w: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/l    (20-50%)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Monocyty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0,11-0,59×10</w:t>
            </w: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cs-CZ"/>
              </w:rPr>
              <w:t>9</w:t>
            </w: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/l(1,7-9,3%)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Granulocyty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1,4-6,5×10</w:t>
            </w: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cs-CZ"/>
              </w:rPr>
              <w:t>9</w:t>
            </w: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/l(42-75%)</w:t>
            </w:r>
          </w:p>
        </w:tc>
      </w:tr>
      <w:tr w:rsidR="00C70FDC" w:rsidRPr="00C70FDC" w:rsidTr="00C70FDC">
        <w:tc>
          <w:tcPr>
            <w:tcW w:w="10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SEDIMENTACE ERYTROCYTŮ (FW):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Muž  a)do 50 let  b)nad 50 let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a)10  b)14    mm za hodinu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Žena a)do 50 let  b)nad 50 let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a)12  b) 20   mm za hodinu</w:t>
            </w:r>
          </w:p>
        </w:tc>
      </w:tr>
      <w:tr w:rsidR="00C70FDC" w:rsidRPr="00C70FDC" w:rsidTr="00C70FDC">
        <w:trPr>
          <w:cantSplit/>
        </w:trPr>
        <w:tc>
          <w:tcPr>
            <w:tcW w:w="10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SRÁŽENÍ: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APTT (aktivovaný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parc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. tromboplastinový test – test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vnitř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. systému – tzv. kontaktní cesta,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sráž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. se spouští Ca,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využ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. se ke kontrole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antikoagul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. léčby heparinem,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warfarinem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25-39 sec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Quick</w:t>
            </w:r>
            <w:proofErr w:type="spellEnd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(protrombinový čas – test vnějšího systému)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10-13 sec (tj. 0,8-1,2 INR)</w:t>
            </w:r>
          </w:p>
        </w:tc>
      </w:tr>
      <w:tr w:rsidR="00C70FDC" w:rsidRPr="00C70FDC" w:rsidTr="00C70FDC">
        <w:trPr>
          <w:cantSplit/>
        </w:trPr>
        <w:tc>
          <w:tcPr>
            <w:tcW w:w="10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SPECIÁLNÍ:</w:t>
            </w:r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Normální tlak krve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 120/80 </w:t>
            </w:r>
            <w:proofErr w:type="spellStart"/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mmHg</w:t>
            </w:r>
            <w:proofErr w:type="spellEnd"/>
          </w:p>
        </w:tc>
      </w:tr>
      <w:tr w:rsidR="00C70FDC" w:rsidRPr="00C70FDC" w:rsidTr="00C70FDC">
        <w:tc>
          <w:tcPr>
            <w:tcW w:w="6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Saturace O</w:t>
            </w: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cs-CZ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0FDC" w:rsidRPr="00C70FDC" w:rsidRDefault="00C70FDC" w:rsidP="00C70F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70FDC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cca. 94-100%</w:t>
            </w:r>
          </w:p>
        </w:tc>
      </w:tr>
    </w:tbl>
    <w:p w:rsidR="00275F24" w:rsidRDefault="00275F24"/>
    <w:tbl>
      <w:tblPr>
        <w:tblW w:w="9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1132"/>
        <w:gridCol w:w="1144"/>
        <w:gridCol w:w="1590"/>
        <w:gridCol w:w="1241"/>
      </w:tblGrid>
      <w:tr w:rsidR="00D61304" w:rsidRPr="00D61304" w:rsidTr="00D61304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4C6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cs-CZ"/>
              </w:rPr>
              <w:t>Hematologie</w:t>
            </w:r>
          </w:p>
        </w:tc>
      </w:tr>
      <w:tr w:rsidR="00D61304" w:rsidRPr="00D61304" w:rsidTr="00D61304">
        <w:trPr>
          <w:tblHeader/>
        </w:trPr>
        <w:tc>
          <w:tcPr>
            <w:tcW w:w="0" w:type="auto"/>
            <w:tcBorders>
              <w:left w:val="single" w:sz="6" w:space="0" w:color="004C6B"/>
              <w:right w:val="single" w:sz="6" w:space="0" w:color="004C6B"/>
            </w:tcBorders>
            <w:shd w:val="clear" w:color="auto" w:fill="004C6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Parametr</w:t>
            </w:r>
          </w:p>
        </w:tc>
        <w:tc>
          <w:tcPr>
            <w:tcW w:w="0" w:type="auto"/>
            <w:tcBorders>
              <w:left w:val="single" w:sz="6" w:space="0" w:color="004C6B"/>
              <w:right w:val="single" w:sz="6" w:space="0" w:color="004C6B"/>
            </w:tcBorders>
            <w:shd w:val="clear" w:color="auto" w:fill="004C6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Materiál</w:t>
            </w:r>
          </w:p>
        </w:tc>
        <w:tc>
          <w:tcPr>
            <w:tcW w:w="0" w:type="auto"/>
            <w:gridSpan w:val="2"/>
            <w:tcBorders>
              <w:left w:val="single" w:sz="6" w:space="0" w:color="004C6B"/>
              <w:right w:val="single" w:sz="6" w:space="0" w:color="004C6B"/>
            </w:tcBorders>
            <w:shd w:val="clear" w:color="auto" w:fill="004C6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Referenční meze</w:t>
            </w:r>
          </w:p>
        </w:tc>
        <w:tc>
          <w:tcPr>
            <w:tcW w:w="0" w:type="auto"/>
            <w:tcBorders>
              <w:left w:val="single" w:sz="6" w:space="0" w:color="004C6B"/>
              <w:right w:val="single" w:sz="6" w:space="0" w:color="004C6B"/>
            </w:tcBorders>
            <w:shd w:val="clear" w:color="auto" w:fill="004C6B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Jednotka</w:t>
            </w:r>
          </w:p>
        </w:tc>
      </w:tr>
      <w:tr w:rsidR="00D61304" w:rsidRPr="00D61304" w:rsidTr="00D61304"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aPTT</w:t>
            </w:r>
            <w:proofErr w:type="spellEnd"/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P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2" w:space="0" w:color="FFFFFF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25,9–40,0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</w:t>
            </w:r>
          </w:p>
        </w:tc>
      </w:tr>
      <w:tr w:rsidR="00D61304" w:rsidRPr="00D61304" w:rsidTr="00D61304"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Barvivo erytrocytů (MCH)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Ž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2" w:space="0" w:color="FFFFFF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28,0–34,6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28,1–35,6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pg</w:t>
            </w:r>
            <w:proofErr w:type="spellEnd"/>
          </w:p>
        </w:tc>
      </w:tr>
      <w:tr w:rsidR="00D61304" w:rsidRPr="00D61304" w:rsidTr="00D61304"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lastRenderedPageBreak/>
              <w:t>Bazofily</w:t>
            </w:r>
            <w:proofErr w:type="spellEnd"/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2" w:space="0" w:color="FFFFFF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0–0,2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0–1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</w:t>
            </w:r>
            <w:r w:rsidRPr="00D61304">
              <w:rPr>
                <w:rFonts w:ascii="Verdana" w:eastAsia="Times New Roman" w:hAnsi="Verdana" w:cs="Times New Roman"/>
                <w:color w:val="333333"/>
                <w:sz w:val="14"/>
                <w:szCs w:val="14"/>
                <w:vertAlign w:val="superscript"/>
                <w:lang w:eastAsia="cs-CZ"/>
              </w:rPr>
              <w:t>9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/l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%</w:t>
            </w:r>
          </w:p>
        </w:tc>
      </w:tr>
      <w:tr w:rsidR="00D61304" w:rsidRPr="00D61304" w:rsidTr="00D61304"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Distribuční křivka erytrocytů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(RDW)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Ž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2" w:space="0" w:color="FFFFFF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12,1–15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11,9–16,3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%</w:t>
            </w:r>
          </w:p>
        </w:tc>
      </w:tr>
      <w:tr w:rsidR="00D61304" w:rsidRPr="00D61304" w:rsidTr="00D61304"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Distribuční křivka trombocytů (PDW)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Ž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2" w:space="0" w:color="FFFFFF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15,5–17,6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15,3–17,6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%</w:t>
            </w:r>
          </w:p>
        </w:tc>
      </w:tr>
      <w:tr w:rsidR="00D61304" w:rsidRPr="00D61304" w:rsidTr="00D61304"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Eozinofily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2" w:space="0" w:color="FFFFFF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0,0–0,45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1,0–3,0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</w:t>
            </w:r>
            <w:r w:rsidRPr="00D61304">
              <w:rPr>
                <w:rFonts w:ascii="Verdana" w:eastAsia="Times New Roman" w:hAnsi="Verdana" w:cs="Times New Roman"/>
                <w:color w:val="333333"/>
                <w:sz w:val="14"/>
                <w:szCs w:val="14"/>
                <w:vertAlign w:val="superscript"/>
                <w:lang w:eastAsia="cs-CZ"/>
              </w:rPr>
              <w:t>9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/l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%</w:t>
            </w:r>
          </w:p>
        </w:tc>
      </w:tr>
      <w:tr w:rsidR="00D61304" w:rsidRPr="00D61304" w:rsidTr="00D61304"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Erytrocyty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Ž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2" w:space="0" w:color="FFFFFF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4,19–5,75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3,54–5,18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</w:t>
            </w:r>
            <w:r w:rsidRPr="00D61304">
              <w:rPr>
                <w:rFonts w:ascii="Verdana" w:eastAsia="Times New Roman" w:hAnsi="Verdana" w:cs="Times New Roman"/>
                <w:color w:val="333333"/>
                <w:sz w:val="14"/>
                <w:szCs w:val="14"/>
                <w:vertAlign w:val="superscript"/>
                <w:lang w:eastAsia="cs-CZ"/>
              </w:rPr>
              <w:t>12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/l</w:t>
            </w:r>
          </w:p>
        </w:tc>
      </w:tr>
      <w:tr w:rsidR="00D61304" w:rsidRPr="00D61304" w:rsidTr="00D61304"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Hematokrit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Ž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2" w:space="0" w:color="FFFFFF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0,39–0,51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0,33–0,47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</w:t>
            </w:r>
          </w:p>
        </w:tc>
      </w:tr>
      <w:tr w:rsidR="00D61304" w:rsidRPr="00D61304" w:rsidTr="00D61304"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Hemoglobin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Ž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2" w:space="0" w:color="FFFFFF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135–174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116–163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g/l</w:t>
            </w:r>
          </w:p>
        </w:tc>
      </w:tr>
      <w:tr w:rsidR="00D61304" w:rsidRPr="00D61304" w:rsidTr="00D61304"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Krvácivost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2" w:space="0" w:color="FFFFFF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do 5 min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min</w:t>
            </w:r>
          </w:p>
        </w:tc>
      </w:tr>
      <w:tr w:rsidR="00D61304" w:rsidRPr="00D61304" w:rsidTr="00D61304"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Leukocyty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Ž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2" w:space="0" w:color="FFFFFF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4,10–10,20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4,00–10,70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</w:t>
            </w:r>
            <w:r w:rsidRPr="00D61304">
              <w:rPr>
                <w:rFonts w:ascii="Verdana" w:eastAsia="Times New Roman" w:hAnsi="Verdana" w:cs="Times New Roman"/>
                <w:color w:val="333333"/>
                <w:sz w:val="14"/>
                <w:szCs w:val="14"/>
                <w:vertAlign w:val="superscript"/>
                <w:lang w:eastAsia="cs-CZ"/>
              </w:rPr>
              <w:t>9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/l</w:t>
            </w:r>
          </w:p>
        </w:tc>
      </w:tr>
      <w:tr w:rsidR="00D61304" w:rsidRPr="00D61304" w:rsidTr="00D61304"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Lymfocyty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2" w:space="0" w:color="FFFFFF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1,00–4,80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25,0–40,0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</w:t>
            </w:r>
            <w:r w:rsidRPr="00D61304">
              <w:rPr>
                <w:rFonts w:ascii="Verdana" w:eastAsia="Times New Roman" w:hAnsi="Verdana" w:cs="Times New Roman"/>
                <w:color w:val="333333"/>
                <w:sz w:val="14"/>
                <w:szCs w:val="14"/>
                <w:vertAlign w:val="superscript"/>
                <w:lang w:eastAsia="cs-CZ"/>
              </w:rPr>
              <w:t>9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/l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%</w:t>
            </w:r>
          </w:p>
        </w:tc>
      </w:tr>
      <w:tr w:rsidR="00D61304" w:rsidRPr="00D61304" w:rsidTr="00D61304"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Monocyty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2" w:space="0" w:color="FFFFFF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0,10–0,80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3,0–8,0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</w:t>
            </w:r>
            <w:r w:rsidRPr="00D61304">
              <w:rPr>
                <w:rFonts w:ascii="Verdana" w:eastAsia="Times New Roman" w:hAnsi="Verdana" w:cs="Times New Roman"/>
                <w:color w:val="333333"/>
                <w:sz w:val="14"/>
                <w:szCs w:val="14"/>
                <w:vertAlign w:val="superscript"/>
                <w:lang w:eastAsia="cs-CZ"/>
              </w:rPr>
              <w:t>9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/l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%</w:t>
            </w:r>
          </w:p>
        </w:tc>
      </w:tr>
      <w:tr w:rsidR="00D61304" w:rsidRPr="00D61304" w:rsidTr="00D61304"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Neutrofily</w:t>
            </w:r>
            <w:proofErr w:type="spellEnd"/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2" w:space="0" w:color="FFFFFF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1,8–7,0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50,0–75,0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</w:t>
            </w:r>
            <w:r w:rsidRPr="00D61304">
              <w:rPr>
                <w:rFonts w:ascii="Verdana" w:eastAsia="Times New Roman" w:hAnsi="Verdana" w:cs="Times New Roman"/>
                <w:color w:val="333333"/>
                <w:sz w:val="14"/>
                <w:szCs w:val="14"/>
                <w:vertAlign w:val="superscript"/>
                <w:lang w:eastAsia="cs-CZ"/>
              </w:rPr>
              <w:t>9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/l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%</w:t>
            </w:r>
          </w:p>
        </w:tc>
      </w:tr>
      <w:tr w:rsidR="00D61304" w:rsidRPr="00D61304" w:rsidTr="00D61304"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Quickův</w:t>
            </w:r>
            <w:proofErr w:type="spellEnd"/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test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P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2" w:space="0" w:color="FFFFFF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0,8–1,25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INR</w:t>
            </w:r>
          </w:p>
        </w:tc>
      </w:tr>
      <w:tr w:rsidR="00D61304" w:rsidRPr="00D61304" w:rsidTr="00D61304"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Retikulocyty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2" w:space="0" w:color="FFFFFF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5–15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‰</w:t>
            </w:r>
          </w:p>
        </w:tc>
      </w:tr>
      <w:tr w:rsidR="00D61304" w:rsidRPr="00D61304" w:rsidTr="00D61304"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Sedimentace erytrocytů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(FW)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 za 1 h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M za 2 h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Ž za 1 h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Ž za 2 h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2" w:space="0" w:color="FFFFFF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2–10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4–27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3–21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7–48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arb</w:t>
            </w:r>
            <w:proofErr w:type="spellEnd"/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. </w:t>
            </w:r>
            <w:proofErr w:type="gramStart"/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j.</w:t>
            </w:r>
            <w:proofErr w:type="gramEnd"/>
          </w:p>
        </w:tc>
      </w:tr>
      <w:tr w:rsidR="00D61304" w:rsidRPr="00D61304" w:rsidTr="00D61304"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Střední barevná </w:t>
            </w:r>
            <w:proofErr w:type="spellStart"/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koncetrace</w:t>
            </w:r>
            <w:proofErr w:type="spellEnd"/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(MCHC)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Ž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2" w:space="0" w:color="FFFFFF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329–364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330–363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g/l</w:t>
            </w:r>
          </w:p>
        </w:tc>
      </w:tr>
      <w:tr w:rsidR="00D61304" w:rsidRPr="00D61304" w:rsidTr="00D61304"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Střední objem erytrocytů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(MCV)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Ž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2" w:space="0" w:color="FFFFFF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82,6–98,4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82,3–100,6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fl</w:t>
            </w:r>
            <w:proofErr w:type="spellEnd"/>
          </w:p>
        </w:tc>
      </w:tr>
      <w:tr w:rsidR="00D61304" w:rsidRPr="00D61304" w:rsidTr="00D61304"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Střední objem trombocytů (MPV)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Ž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2" w:space="0" w:color="FFFFFF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7,0–10,8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7,1–10,4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fl</w:t>
            </w:r>
            <w:proofErr w:type="spellEnd"/>
          </w:p>
        </w:tc>
      </w:tr>
      <w:tr w:rsidR="00D61304" w:rsidRPr="00D61304" w:rsidTr="00D61304"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Tromb. </w:t>
            </w:r>
            <w:proofErr w:type="gramStart"/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hematokrit</w:t>
            </w:r>
            <w:proofErr w:type="gramEnd"/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(PCT)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Ž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2" w:space="0" w:color="FFFFFF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0,127–0,277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0,117–0,305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</w:t>
            </w:r>
          </w:p>
        </w:tc>
      </w:tr>
      <w:tr w:rsidR="00D61304" w:rsidRPr="00D61304" w:rsidTr="00D61304"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Trombocyty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Ž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2" w:space="0" w:color="FFFFFF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142–327 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br/>
              <w:t>131–364</w:t>
            </w:r>
          </w:p>
        </w:tc>
        <w:tc>
          <w:tcPr>
            <w:tcW w:w="0" w:type="auto"/>
            <w:tcBorders>
              <w:top w:val="single" w:sz="6" w:space="0" w:color="5A8FAA"/>
              <w:left w:val="single" w:sz="6" w:space="0" w:color="5A8FAA"/>
              <w:bottom w:val="single" w:sz="6" w:space="0" w:color="5A8FAA"/>
              <w:right w:val="single" w:sz="6" w:space="0" w:color="5A8F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304" w:rsidRPr="00D61304" w:rsidRDefault="00D61304" w:rsidP="00D61304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</w:t>
            </w:r>
            <w:r w:rsidRPr="00D61304">
              <w:rPr>
                <w:rFonts w:ascii="Verdana" w:eastAsia="Times New Roman" w:hAnsi="Verdana" w:cs="Times New Roman"/>
                <w:color w:val="333333"/>
                <w:sz w:val="14"/>
                <w:szCs w:val="14"/>
                <w:vertAlign w:val="superscript"/>
                <w:lang w:eastAsia="cs-CZ"/>
              </w:rPr>
              <w:t>9</w:t>
            </w:r>
            <w:r w:rsidRPr="00D6130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/l</w:t>
            </w:r>
          </w:p>
        </w:tc>
      </w:tr>
    </w:tbl>
    <w:p w:rsidR="00D61304" w:rsidRDefault="00D61304"/>
    <w:p w:rsidR="00D61304" w:rsidRPr="00D61304" w:rsidRDefault="00D61304" w:rsidP="00D61304">
      <w:pPr>
        <w:shd w:val="clear" w:color="auto" w:fill="FFFFFF"/>
        <w:spacing w:after="90" w:line="304" w:lineRule="atLeast"/>
        <w:outlineLvl w:val="0"/>
        <w:rPr>
          <w:rFonts w:ascii="Verdana" w:eastAsia="Times New Roman" w:hAnsi="Verdana" w:cs="Tahoma"/>
          <w:b/>
          <w:bCs/>
          <w:color w:val="773779"/>
          <w:kern w:val="36"/>
          <w:sz w:val="25"/>
          <w:szCs w:val="25"/>
          <w:lang w:eastAsia="cs-CZ"/>
        </w:rPr>
      </w:pPr>
      <w:bookmarkStart w:id="0" w:name="_GoBack"/>
      <w:bookmarkEnd w:id="0"/>
      <w:r w:rsidRPr="00D61304">
        <w:rPr>
          <w:rFonts w:ascii="Verdana" w:eastAsia="Times New Roman" w:hAnsi="Verdana" w:cs="Tahoma"/>
          <w:b/>
          <w:bCs/>
          <w:color w:val="773779"/>
          <w:kern w:val="36"/>
          <w:sz w:val="25"/>
          <w:szCs w:val="25"/>
          <w:lang w:eastAsia="cs-CZ"/>
        </w:rPr>
        <w:lastRenderedPageBreak/>
        <w:t>Průvodce zkratkami v těhotenském průkazu</w:t>
      </w:r>
    </w:p>
    <w:p w:rsidR="00D61304" w:rsidRPr="00D61304" w:rsidRDefault="00D61304" w:rsidP="00D61304">
      <w:pPr>
        <w:shd w:val="clear" w:color="auto" w:fill="FFFFFF"/>
        <w:spacing w:after="0" w:line="227" w:lineRule="atLeast"/>
        <w:jc w:val="right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</w:p>
    <w:p w:rsidR="00D61304" w:rsidRPr="00D61304" w:rsidRDefault="00D61304" w:rsidP="00D61304">
      <w:pPr>
        <w:shd w:val="clear" w:color="auto" w:fill="FFFFFF"/>
        <w:spacing w:after="0" w:line="227" w:lineRule="atLeast"/>
        <w:jc w:val="right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noProof/>
          <w:color w:val="555555"/>
          <w:sz w:val="17"/>
          <w:szCs w:val="17"/>
          <w:lang w:eastAsia="cs-CZ"/>
        </w:rPr>
        <w:drawing>
          <wp:inline distT="0" distB="0" distL="0" distR="0">
            <wp:extent cx="9525" cy="9525"/>
            <wp:effectExtent l="0" t="0" r="0" b="0"/>
            <wp:docPr id="1" name="Obrázek 1" descr="http://ads.mamaaja.sk/www/delivery/lg.php?bannerid=36&amp;campaignid=34&amp;zoneid=21&amp;loc=1&amp;referer=http%3A%2F%2Fwww.mamaaja.cz%2FActiveWeb%2FArticle%2F3132%2Fpruvodce_zkratkami_v_tehotenskem_prukazu.html&amp;cb=0ac60141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s.mamaaja.sk/www/delivery/lg.php?bannerid=36&amp;campaignid=34&amp;zoneid=21&amp;loc=1&amp;referer=http%3A%2F%2Fwww.mamaaja.cz%2FActiveWeb%2FArticle%2F3132%2Fpruvodce_zkratkami_v_tehotenskem_prukazu.html&amp;cb=0ac601416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04" w:rsidRPr="00D61304" w:rsidRDefault="00D61304" w:rsidP="00D61304">
      <w:pPr>
        <w:shd w:val="clear" w:color="auto" w:fill="FFFFFF"/>
        <w:spacing w:after="240" w:line="227" w:lineRule="atLeast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noProof/>
          <w:color w:val="555555"/>
          <w:sz w:val="17"/>
          <w:szCs w:val="17"/>
          <w:lang w:eastAsia="cs-CZ"/>
        </w:rPr>
        <w:drawing>
          <wp:anchor distT="57150" distB="57150" distL="57150" distR="571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704975"/>
            <wp:effectExtent l="0" t="0" r="0" b="9525"/>
            <wp:wrapSquare wrapText="bothSides"/>
            <wp:docPr id="5" name="Obrázek 5" descr="http://www.mamaaja.cz/mamaajaUserFilesCZ/Image/2011/tehot_pruka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maaja.cz/mamaajaUserFilesCZ/Image/2011/tehot_prukaz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Právě jste vyšla z ordinace svého ošetřujícího gynekologa a v ruce se vám novotou leskne oficiální potvrzení vašeho „jiného“ stavu – těhotenský průkaz?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>Nakoukla jste do něj a přemýšlíte, co znamenají uvedené zkratky, jaká vyšetření a proč budete v následujících předporodních měsících muset podstoupit?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 xml:space="preserve">Pak dovolte, abychom vám nabídli průvodcovskou ruku a </w:t>
      </w:r>
      <w:proofErr w:type="gram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pomohli</w:t>
      </w:r>
      <w:proofErr w:type="gram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 vám se v lékařských termínech a zkratkách zorientovat.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 xml:space="preserve">Těhotenský průkaz </w:t>
      </w:r>
      <w:proofErr w:type="gram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je</w:t>
      </w:r>
      <w:proofErr w:type="gram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 jakousi zdravotní vizitkou, která vás bude provázet po celou dobu čekání na miminko. Postupně do něj budou zaznamenávány veškeré údaje související s vaší graviditou a zdravotním stavem, výsledky různých vyšetření, informace o růstu plodu a jeho vývoji. Je tedy dobré nosit ho stále u sebe – například kvůli nenadálým zdravotním komplikacím.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>Setkat se můžete s těhotenskými průkazy v různé podobě, protože existuje několik typů; jejich základní obsah by ale měl být víceméně stejný. Množství uvedených zkratek a jejich popisy se mohou lišit – neváhejte se svého ošetřujícího lékaře zeptat na cokoli, co vás zajímá. Jde přece o vaše těhotenství a váš zdravotní stav.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>V průkazce jsou na začátku uvedeny základní údaje: jméno a rodné číslo ženy, kód zdravotní pojišťovny, adresa bydliště, zaměstnavatel těhotné, termíny návštěv v těhotenské poradně, může tu být i jméno a rodné číslo otce, případně razítko registrujícího gynekologa.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>Další stránky patří lékařským záznamům. Během těhotenství podstoupíte nemálo vyšetření. Rozdělit je lze do dvou hlavních částí. Jednu skupinu tvoří vyšetření, která proběhnou při každé vaší návštěvě prenatální (těhotenské) poradny. V druhé skupině jsou zahrnuta ta, jež se vykonávají pouze jednou nebo jen několikrát za období těhotenství. Většinu vyšetření podstoupíte přímo v ordinaci svého ošetřujícího lékaře.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>Těhotné ženy chodí na pravidelné kontroly v období do 28. týdne těhotenství jednou za 4 týdny, potom do 36. týdne těhotenství jednou za 2 týdny a od 36. týdne gravidity jednou týdně až do porodu (nastávající maminka už je v péči příslušné porodnice). V případě rizikového nebo patologického těhotenství jsou návštěvy častější, řídí se individuálně dle potřeby.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>Určitá vyšetření jsou standardní a předepsaná pro všechny těhotné ženy, jiná vyšetření jsou tzv. indikovaná, provádějí se po zvážení ošetřujícím gynekologem na základě zdravotního stavu ženy před otěhotněním nebo v průběhu těhotenství.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CC0033"/>
          <w:sz w:val="20"/>
          <w:szCs w:val="20"/>
          <w:lang w:eastAsia="cs-CZ"/>
        </w:rPr>
        <w:t>Zkratky a lékařské termíny v těhotenském průkazu (TP)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99CC00"/>
          <w:sz w:val="17"/>
          <w:szCs w:val="17"/>
          <w:lang w:eastAsia="cs-CZ"/>
        </w:rPr>
        <w:t>ANAMNÉZA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>– je jí věnována první část pro lékařské záznamy v TP. Jde o souhrn všech lékařských (nejen gynekologických) informací souvisejících s vaším zdravotním stavem. Je důležité pravdivě lékaře zpravit o všech skutečnostech, které by mohly nějak ovlivnit probíhající těhotenství – bez ohledu na to, že prozradíte i věci, které jste si třeba chtěla nechat jen pro sebe, a obáváte se, aby se je nedozvěděla vaše rodina (např. jste podstoupila v minulosti umělé přerušení těhotenství, léčila se s nepříjemnou pohlavní nemocí apod.). Můžete ale svého lékaře požádat, aby si takové choulostivé informace poznamenal pouze do své dokumentace a nezapisoval je do TP.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99CC00"/>
          <w:sz w:val="17"/>
          <w:szCs w:val="17"/>
          <w:lang w:eastAsia="cs-CZ"/>
        </w:rPr>
        <w:t>Rodinná anamnéza (RA)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 xml:space="preserve">Ošetřujícího gynekologa budou zajímat závažná onemocnění, která se vyskytla ve vaší nejbližší rodině (tedy ne v rodině otce dítěte) – jde zejména o cukrovku (diabetes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mellitus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), rakovinu, vysoký tlak (hypertenzi), psychická onemocnění a těhotenské komplikace u žen v blízkém příbuzenstvu. Součástí RA mohou být i případné genetické, tj. vrozené vývojové vady (VVV) v přímém příbuzenstvu (starší sourozenci a otec očekávaného dítěte, blízcí příbuzní otce). V některých TP se v souvislosti s RA vyskytuje i údaj náhlá úmrtí novorozenců v rodině.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99CC00"/>
          <w:sz w:val="17"/>
          <w:szCs w:val="17"/>
          <w:lang w:eastAsia="cs-CZ"/>
        </w:rPr>
        <w:lastRenderedPageBreak/>
        <w:t>Osobní anamnéza (OA)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>V této části budou uvedeny záznamy o prodělaných onemocněních matky, která by mohla mít vliv na průběh gravidity a porodu – zejména pak o těch, která přetrvávají i v období těhotenství. K nejzávažnějším patří: onemocnění srdce (a také vysoký krevní tlak), nemoci štítné žlázy, jater, močových cest, plicní a endokrinní choroby včetně cukrovky. Důležité jsou také případné úrazy páteře a pánve, které se ženě přihodily – i ty by samozřejmě mohly mít nezanedbatelný vliv na průběh porodu.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>Pokud jste se v minulosti léčila s gynekologickými potížemi, včetně případného léčení neplodnosti, lékař podrobnosti zapíše do kolonky gynekologická onemocnění. Uvádějí se také prodělané operace (zejména pánevních a břišních orgánů), léky, které těhotná užívá, alergie (zejména na léky), transfuze, které žena v minulosti dostala a v jaké situaci, případně nežádoucí reakce na ně.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>Součástí osobní anamnézy je i </w:t>
      </w:r>
      <w:r w:rsidRPr="00D61304">
        <w:rPr>
          <w:rFonts w:ascii="Tahoma" w:eastAsia="Times New Roman" w:hAnsi="Tahoma" w:cs="Tahoma"/>
          <w:b/>
          <w:bCs/>
          <w:color w:val="99CC00"/>
          <w:sz w:val="17"/>
          <w:szCs w:val="17"/>
          <w:lang w:eastAsia="cs-CZ"/>
        </w:rPr>
        <w:t>gynekologická anamnéza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:</w:t>
      </w:r>
    </w:p>
    <w:p w:rsidR="00D61304" w:rsidRPr="00D61304" w:rsidRDefault="00D61304" w:rsidP="00D61304">
      <w:pPr>
        <w:numPr>
          <w:ilvl w:val="0"/>
          <w:numId w:val="1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menses – od kolika let žena menstruuje;</w:t>
      </w:r>
    </w:p>
    <w:p w:rsidR="00D61304" w:rsidRPr="00D61304" w:rsidRDefault="00D61304" w:rsidP="00D61304">
      <w:pPr>
        <w:numPr>
          <w:ilvl w:val="0"/>
          <w:numId w:val="1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cyklus …/… – tj. počet dní trvání cyklu / délka krvácení ve dnech (např. 30/4);</w:t>
      </w:r>
    </w:p>
    <w:p w:rsidR="00D61304" w:rsidRPr="00D61304" w:rsidRDefault="00D61304" w:rsidP="00D61304">
      <w:pPr>
        <w:numPr>
          <w:ilvl w:val="0"/>
          <w:numId w:val="1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potraty, abort (rok / g. </w:t>
      </w:r>
      <w:proofErr w:type="gram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m.</w:t>
      </w:r>
      <w:proofErr w:type="gram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) – samovolné potraty (rok, kdy potrat nastal / gestační měsíc – tj. délka těhotenství v měsících); může se objevit i položka včetně GEU – jde o ektopickou graviditu, tedy mimoděložní těhotenství;</w:t>
      </w:r>
    </w:p>
    <w:p w:rsidR="00D61304" w:rsidRPr="00D61304" w:rsidRDefault="00D61304" w:rsidP="00D61304">
      <w:pPr>
        <w:numPr>
          <w:ilvl w:val="0"/>
          <w:numId w:val="1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ITP (též UPT) – interrupce, tj. umělé přerušení těhotenství – uvádí se rok, kdy bylo vykonáno, a délka těhotenství v měsících;</w:t>
      </w:r>
    </w:p>
    <w:p w:rsidR="00D61304" w:rsidRPr="00D61304" w:rsidRDefault="00D61304" w:rsidP="00D61304">
      <w:pPr>
        <w:numPr>
          <w:ilvl w:val="0"/>
          <w:numId w:val="1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porody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>– rok předešlého porodu (všech porodů),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 xml:space="preserve">– způsob porodu – spontánní, tedy naprosto přirozený, porod nebo porod operativní (sekce,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vakuumextrakce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, klešťový porod), zaznamenává se také důvod operačního vedení porodu, větší porodní poranění, zda šlo o předčasný porod nebo o přenášení, lékaře bude zajímat i průběh předešlých těhotenství;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>– pohlaví, hmotnost a délka dítěte (dětí);</w:t>
      </w:r>
    </w:p>
    <w:p w:rsidR="00D61304" w:rsidRPr="00D61304" w:rsidRDefault="00D61304" w:rsidP="00D61304">
      <w:pPr>
        <w:numPr>
          <w:ilvl w:val="0"/>
          <w:numId w:val="1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IVF – ET – in vitro fertilizace – embryo transfer – tj. umělé oplodnění „ze zkumavky“. V takovém případě je jasné, kdy došlo k oplodnění, a lze tedy i přesně vypočítat termín porodu.</w:t>
      </w:r>
    </w:p>
    <w:p w:rsidR="00D61304" w:rsidRPr="00D61304" w:rsidRDefault="00D61304" w:rsidP="00D61304">
      <w:pPr>
        <w:shd w:val="clear" w:color="auto" w:fill="FFFFFF"/>
        <w:spacing w:after="240" w:line="227" w:lineRule="atLeast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99CC00"/>
          <w:sz w:val="17"/>
          <w:szCs w:val="17"/>
          <w:lang w:eastAsia="cs-CZ"/>
        </w:rPr>
        <w:t>Termín porodu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>Počítá se dvojí termín – dle prvního dne poslední menstruace (dle PM) a na základě ultrazvukového vyšetření (dle UZ).</w:t>
      </w:r>
    </w:p>
    <w:p w:rsidR="00D61304" w:rsidRPr="00D61304" w:rsidRDefault="00D61304" w:rsidP="00D61304">
      <w:pPr>
        <w:numPr>
          <w:ilvl w:val="0"/>
          <w:numId w:val="2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podle PM… za stěžejní pro výpočet se považuje datum prvního dne poslední menstruace. Počítá se podle tzv.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Naegelova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 vzorce: PM + 7 dní – 3 měsíce nebo pomocí kolečka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gravidometru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. Až 40 % žen však udává nesprávné datum nebo má cyklus nepravidelný, proto se termín porodu koriguje prvním ultrazvukovým vyšetřením. Obecně platí, že těhotenství trvá 280 dnů = 40 týdnů = 10 lunárních měsíců.</w:t>
      </w:r>
    </w:p>
    <w:p w:rsidR="00D61304" w:rsidRPr="00D61304" w:rsidRDefault="00D61304" w:rsidP="00D61304">
      <w:pPr>
        <w:numPr>
          <w:ilvl w:val="0"/>
          <w:numId w:val="2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podle UZ… novější způsob stanovování termínu porodu na základě ultrazvukového vyšetření.</w:t>
      </w:r>
      <w:r w:rsidRPr="00D61304">
        <w:rPr>
          <w:rFonts w:ascii="Tahoma" w:eastAsia="Times New Roman" w:hAnsi="Tahoma" w:cs="Tahoma"/>
          <w:noProof/>
          <w:color w:val="555555"/>
          <w:sz w:val="17"/>
          <w:szCs w:val="17"/>
          <w:lang w:eastAsia="cs-CZ"/>
        </w:rPr>
        <w:drawing>
          <wp:anchor distT="57150" distB="57150" distL="57150" distR="571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914525"/>
            <wp:effectExtent l="0" t="0" r="0" b="9525"/>
            <wp:wrapSquare wrapText="bothSides"/>
            <wp:docPr id="4" name="Obrázek 4" descr="http://www.mamaaja.cz/mamaajaUserFilesCZ/Image/2011/tehot_pruk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maaja.cz/mamaajaUserFilesCZ/Image/2011/tehot_pruka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304" w:rsidRPr="00D61304" w:rsidRDefault="00D61304" w:rsidP="00D61304">
      <w:pPr>
        <w:shd w:val="clear" w:color="auto" w:fill="FFFFFF"/>
        <w:spacing w:after="240" w:line="227" w:lineRule="atLeast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Některé starší průkazky obsahují i termín dle pociťování prvních pohybů – v době, kdy nebyl k dispozici ultrazvuk, se takto upřesňoval termín dle poslední menstruace. V současnosti je tento postup považován za zastaralý kvůli velké nepřesnosti. Novější průkazky mohou ještě termín zpřesnit u žen po umělém oplodnění, u nichž je přesně znám termín početí.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proofErr w:type="spellStart"/>
      <w:r w:rsidRPr="00D61304">
        <w:rPr>
          <w:rFonts w:ascii="Tahoma" w:eastAsia="Times New Roman" w:hAnsi="Tahoma" w:cs="Tahoma"/>
          <w:b/>
          <w:bCs/>
          <w:color w:val="99CC00"/>
          <w:sz w:val="17"/>
          <w:szCs w:val="17"/>
          <w:lang w:eastAsia="cs-CZ"/>
        </w:rPr>
        <w:t>Gravida</w:t>
      </w:r>
      <w:proofErr w:type="spellEnd"/>
      <w:r w:rsidRPr="00D61304">
        <w:rPr>
          <w:rFonts w:ascii="Tahoma" w:eastAsia="Times New Roman" w:hAnsi="Tahoma" w:cs="Tahoma"/>
          <w:b/>
          <w:bCs/>
          <w:color w:val="99CC00"/>
          <w:sz w:val="17"/>
          <w:szCs w:val="17"/>
          <w:lang w:eastAsia="cs-CZ"/>
        </w:rPr>
        <w:t xml:space="preserve"> a para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>Římskou číslicí se označí, o kolikáté těhotenství (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gravida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) se jedná a o kolikátý porod (para) půjde. Počet těhotenství a porodů nemusí být shodný vzhledem k případným potratům. Primipara je prvorodička, označení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secundipara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 znamená, že žena bude rodit podruhé.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99CC00"/>
          <w:sz w:val="17"/>
          <w:szCs w:val="17"/>
          <w:lang w:eastAsia="cs-CZ"/>
        </w:rPr>
        <w:t>Nástup MD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>Uvede se datum nástupu na mateřskou dovolenou – obvykle 6–8 týdnů před stanoveným termínem porodu.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 xml:space="preserve">Může následovat prostor pro další záznamy gynekologa o jiných odborných vyšetřeních, hospitalizacích, pracovní 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lastRenderedPageBreak/>
        <w:t>neschopnosti během těhotenství apod.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</w:p>
    <w:p w:rsidR="00D61304" w:rsidRPr="00D61304" w:rsidRDefault="00D61304" w:rsidP="00D6130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pict>
          <v:rect id="_x0000_i1025" style="width:0;height:1.5pt" o:hralign="center" o:hrstd="t" o:hr="t" fillcolor="#a0a0a0" stroked="f"/>
        </w:pict>
      </w:r>
    </w:p>
    <w:p w:rsidR="00D61304" w:rsidRPr="00D61304" w:rsidRDefault="00D61304" w:rsidP="00D61304">
      <w:pPr>
        <w:shd w:val="clear" w:color="auto" w:fill="FFFFFF"/>
        <w:spacing w:after="240" w:line="227" w:lineRule="atLeast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>Jak už jsme uvedli, některá vyšetření budete podstupovat opakovaně při každé své návštěvě těhotenské poradny. Jde o: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CC0033"/>
          <w:sz w:val="20"/>
          <w:szCs w:val="20"/>
          <w:lang w:eastAsia="cs-CZ"/>
        </w:rPr>
        <w:t>PRAVIDELNÁ POVINNÁ VYŠETŘENÍ</w:t>
      </w:r>
    </w:p>
    <w:p w:rsidR="00D61304" w:rsidRPr="00D61304" w:rsidRDefault="00D61304" w:rsidP="00D61304">
      <w:pPr>
        <w:numPr>
          <w:ilvl w:val="0"/>
          <w:numId w:val="3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Kontrola přírůstku hmotnosti (zaznamenává se v těhotenském průkazu do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gravidogramu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).</w:t>
      </w:r>
    </w:p>
    <w:p w:rsidR="00D61304" w:rsidRPr="00D61304" w:rsidRDefault="00D61304" w:rsidP="00D61304">
      <w:pPr>
        <w:numPr>
          <w:ilvl w:val="0"/>
          <w:numId w:val="3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Měření krevního tlaku (TK) – sledují se tak odchylky od normálních hodnot, zvýšení nebo snížení krevního tlaku.</w:t>
      </w:r>
    </w:p>
    <w:p w:rsidR="00D61304" w:rsidRPr="00D61304" w:rsidRDefault="00D61304" w:rsidP="00D61304">
      <w:pPr>
        <w:numPr>
          <w:ilvl w:val="0"/>
          <w:numId w:val="3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Vyšetření moči – během těhotenství se moč testuje na přítomnost cukru (zvýšená hladina může signalizovat těhotenskou cukrovku), bílkovin (riziko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preeklampsie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 – jde o závažnou komplexní nemoc postihující zejména placentu a sekundárně ledviny těhotné) a hnisu (riziko infekce močových cest).</w:t>
      </w:r>
    </w:p>
    <w:p w:rsidR="00D61304" w:rsidRPr="00D61304" w:rsidRDefault="00D61304" w:rsidP="00D61304">
      <w:pPr>
        <w:numPr>
          <w:ilvl w:val="0"/>
          <w:numId w:val="3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Sledování případných otoků (edémů) končetin.</w:t>
      </w:r>
    </w:p>
    <w:p w:rsidR="00D61304" w:rsidRPr="00D61304" w:rsidRDefault="00D61304" w:rsidP="00D61304">
      <w:pPr>
        <w:numPr>
          <w:ilvl w:val="0"/>
          <w:numId w:val="3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Měření velikosti dělohy vzdáleností od stydké spony ve snaze zjistit normální průběh těhotenství.</w:t>
      </w:r>
    </w:p>
    <w:p w:rsidR="00D61304" w:rsidRPr="00D61304" w:rsidRDefault="00D61304" w:rsidP="00D61304">
      <w:pPr>
        <w:numPr>
          <w:ilvl w:val="0"/>
          <w:numId w:val="3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Vnitřní (vaginální) gynekologické vyšetření – kontrola stavu poševního prostředí (případně podchycení infekce) a stavu porodních cest (děložního čípku – nehrozí-li předčasný porod či potrat atd.).</w:t>
      </w:r>
    </w:p>
    <w:p w:rsidR="00D61304" w:rsidRPr="00D61304" w:rsidRDefault="00D61304" w:rsidP="00D6130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>Přibližně od 20. týdne gravidity gynekolog zjišťuje také vitalitu plodu, dotazuje se na pohyby a jejich kvalitu, zhruba od 24. týdne poslouchá srdeční ozvy – a to buď stetoskopem (porodnický nástroj trychtýřovitého tvaru), nebo elektronickým přístrojem (tzv. Dopplerovým detektorem), který umístí na některou oblast vašeho břicha, kde je možné zachytit ozvy srdíčka děťátka.</w:t>
      </w:r>
    </w:p>
    <w:p w:rsidR="00D61304" w:rsidRPr="00D61304" w:rsidRDefault="00D61304" w:rsidP="00D6130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</w:p>
    <w:p w:rsidR="00D61304" w:rsidRPr="00D61304" w:rsidRDefault="00D61304" w:rsidP="00D6130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pict>
          <v:rect id="_x0000_i1026" style="width:0;height:1.5pt" o:hralign="center" o:hrstd="t" o:hr="t" fillcolor="#a0a0a0" stroked="f"/>
        </w:pict>
      </w:r>
    </w:p>
    <w:p w:rsidR="00D61304" w:rsidRPr="00D61304" w:rsidRDefault="00D61304" w:rsidP="00D6130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CC0033"/>
          <w:sz w:val="17"/>
          <w:szCs w:val="17"/>
          <w:lang w:eastAsia="cs-CZ"/>
        </w:rPr>
        <w:t>LABORATORNÍ VYŠETŘENÍ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KS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– krevní skupina matky; s tím souvisí ABO – systém krevních skupin (A, B, AB, 0)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Rh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Rh-faktor matky, tj. faktor identifikace +, -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Protilátky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 – u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Rh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 negativních matek se 3× během těhotenství provádí odběr krve na zjištění eventuální tvorby protilátek proti Rh-faktoru, u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Rh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 pozitivních matek se nabírají standardně protilátky jednou za těhotenství, vzácně se mohou vyskytnout i protilátky v jiném systému než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Rh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Moč + sed. (sediment)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vyšetření moče na přítomnost bílkoviny, cukru, acetonu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KO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– krevní obraz matky – pro zjištění množství červených a bílých krvinek, krevních destiček a množství hemoglobinu. Výsledky ukážou, zda těhotná netrpí anémií (nedostatek červených krvinek nebo hemoglobinu). V těhotenství se tento stav často vyskytuje.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Hb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 xml:space="preserve"> + trombo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krevní odběr na hemoglobin a trombocyty, který se dělá 2–3× za těhotenství (v 10. t. t., případně ve 24. a ve 32. t. t.)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Ht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poměr červených krvinek k plazmě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Le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 xml:space="preserve"> (Leu)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leukocyty, bílé krvinky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Tr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 xml:space="preserve"> (</w:t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Thr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)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– krevní destičky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STD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 – z angl.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sexually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transmitted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diseases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 – sexuálně přenosné nemoci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HIV (</w:t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antiHIV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)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 – z angl.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human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immunodeficiency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 virus – odběr krve na pozitivitu HIV, provádí se 2× v průběhu těhotenství, a to v 10. a ve 32. t. t., žena k němu musí dát písemný souhlas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HBsAg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 xml:space="preserve"> (hepatitis B)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– zjišťování přítomnosti žloutenky typu B, provádí se 2× během těhotenství (v 10. a 32. t. t.)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TPHA, RRR (</w:t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Syphylis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, Lues)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nebo </w:t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BWR (</w:t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Bordet-Wassermanova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 xml:space="preserve"> reakce)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– odběr krve na zjištění syfilidy, rovněž 2× během těhotenství (v 10. a 32. t. t.)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 xml:space="preserve">Biochemický (genetický) </w:t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screening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 xml:space="preserve"> VVV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rozbor krve na vrozené vývojové vady dítěte. Provádí se:</w:t>
      </w:r>
    </w:p>
    <w:p w:rsidR="00D61304" w:rsidRPr="00D61304" w:rsidRDefault="00D61304" w:rsidP="00D61304">
      <w:pPr>
        <w:numPr>
          <w:ilvl w:val="0"/>
          <w:numId w:val="4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buď v 1. trimestru (v </w:t>
      </w:r>
      <w:proofErr w:type="gram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10.–13</w:t>
      </w:r>
      <w:proofErr w:type="gram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. t. t.) – odběrem krve a ultrazvukovým vyšetřením,</w:t>
      </w:r>
    </w:p>
    <w:p w:rsidR="00D61304" w:rsidRPr="00D61304" w:rsidRDefault="00D61304" w:rsidP="00D61304">
      <w:pPr>
        <w:numPr>
          <w:ilvl w:val="0"/>
          <w:numId w:val="4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nebo ve 2. trimestru (v </w:t>
      </w:r>
      <w:proofErr w:type="gram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16.–18</w:t>
      </w:r>
      <w:proofErr w:type="gram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. t. t.) – jenom odběrem krve, jde o tzv. triple test (TT).</w:t>
      </w:r>
    </w:p>
    <w:p w:rsidR="00D61304" w:rsidRPr="00D61304" w:rsidRDefault="00D61304" w:rsidP="00D61304">
      <w:pPr>
        <w:shd w:val="clear" w:color="auto" w:fill="FFFFFF"/>
        <w:spacing w:after="240" w:line="227" w:lineRule="atLeast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Oba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screeningy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 jsou rovnocenné a je jedno, který váš ošetřující gynekolog zvolí.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oGTT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 – orální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glukózotoleranční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 test ve </w:t>
      </w:r>
      <w:proofErr w:type="gram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24.–28</w:t>
      </w:r>
      <w:proofErr w:type="gram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. t. t. na zjištění těhotenské cukrovky. U těhotných s vysokým rizikem (např. obezita) se krevní testy k vyloučení těhotenské cukrovky provádějí ihned. Jde o odběr krve a moče nejprve 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lastRenderedPageBreak/>
        <w:t>nalačno, znovu pak po hodině a následně po dvou hodinách od vypití vody s obsahem cukru.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SAG (také GBS)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 –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Streptococcus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agalactiae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 – vyšetření na streptokoka se provádí přibližně ve 36. týdnu těhotenství. Pokud je nález pozitivní, jsou během porodu podávána nitrožilně antibiotika, aby nedošlo k infekci miminka. Před porodem není nutné kolonizaci léčit.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99CC00"/>
          <w:sz w:val="17"/>
          <w:szCs w:val="17"/>
          <w:lang w:eastAsia="cs-CZ"/>
        </w:rPr>
        <w:t>Výběrová vyšetření u rizikových pacientek: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 xml:space="preserve">Míru rizika stanoví ošetřující lékař na základě informací z předchorobí pacientky, která pak podstoupí krevní testy na další možné infekce (toxoplazmóza, rubeola,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cytomegalovirus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, herpetické viry).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</w:p>
    <w:p w:rsidR="00D61304" w:rsidRPr="00D61304" w:rsidRDefault="00D61304" w:rsidP="00D6130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pict>
          <v:rect id="_x0000_i1027" style="width:0;height:1.5pt" o:hralign="center" o:hrstd="t" o:hr="t" fillcolor="#a0a0a0" stroked="f"/>
        </w:pict>
      </w:r>
    </w:p>
    <w:p w:rsidR="00D61304" w:rsidRPr="00D61304" w:rsidRDefault="00D61304" w:rsidP="00D6130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CC0033"/>
          <w:sz w:val="20"/>
          <w:szCs w:val="20"/>
          <w:lang w:eastAsia="cs-CZ"/>
        </w:rPr>
        <w:t>PORODNICKÉ VYŠETŘENÍ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Výška a výchozí hmotnost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– údaje o hmotnosti a výšce před otěhotněním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Datum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– den vyšetření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Týden + den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ve kterém se v těhotenství právě nacházíte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Hmotnost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– vaše aktuální váha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TK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měření krevního tlaku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Moč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papírkovou metodou zjištění bílkoviny, cukru, acetonu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Edémy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otoky (nahromadění tekutiny v podkoží). Mírné otoky hlavně kolem kotníků jsou v těhotenství běžné, sledují se zejména v 2. polovině těhotenství. Lze se setkat s upřesněním: K – kotníky, B – bérce, G – genitál.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Pánev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– zapisují se vnější rozměry pánve. Cílem tohoto vyšetření je zjistit nepravidelnosti velikosti a tvaru pánve a potvrdit případný nepoměr mezi pánevním porodním kanálem a velikostí miminka. Toto vyšetření není standardně nutné, zevní rozměry pánve jsou jenom orientační.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 xml:space="preserve">Vzdálenost </w:t>
      </w:r>
      <w:proofErr w:type="gram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symfýza</w:t>
      </w:r>
      <w:proofErr w:type="gram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–</w:t>
      </w:r>
      <w:proofErr w:type="gram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fundus</w:t>
      </w:r>
      <w:proofErr w:type="gram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 xml:space="preserve"> (FS)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vzdálenost mezi stydkou sponou (SF) a vrcholem dělohy; tím se zjišťuje, zda děloha roste přiměřeně v konkrétním týdnu těhotenství (na základě srovnání s tabulkovými hodnotami)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CS (cervix skóre)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– bodování vlastností cervixu, tj. děložního čípku. Hodnotí se jeho délka, dilatace (otevření), lokalizace (sklon vůči děloze – dorzální je dozadu, mediální je na střed, anteriorní je dopředu), konzistence (tuhost) a naléhání (vztah hlavičky k pánevnímu vchodu). Tyto údaje hodnotí připravenost děložního krčku na porod. Důležitá je hlavně dynamika stavu – změny v reálném čase.</w:t>
      </w:r>
    </w:p>
    <w:p w:rsidR="00D61304" w:rsidRPr="00D61304" w:rsidRDefault="00D61304" w:rsidP="00D61304">
      <w:pPr>
        <w:numPr>
          <w:ilvl w:val="0"/>
          <w:numId w:val="5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zkrácené hrdlo – délka děložního hrdla pod 2 cm – známka hrozícího předčasného porodu. Tyto hodnoty jsou samozřejmě závislé na týdnu gravidity, pohmatem vyšetřená délka hrdla není zcela přesná, nejpřesnější je ultrazvukové měření.</w:t>
      </w:r>
    </w:p>
    <w:p w:rsidR="00D61304" w:rsidRPr="00D61304" w:rsidRDefault="00D61304" w:rsidP="00D61304">
      <w:pPr>
        <w:numPr>
          <w:ilvl w:val="0"/>
          <w:numId w:val="5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uvolněné hrdlo – otevírající se porodní cesty, prostupné pro prst, u prvorodiček může být také známkou hrozícího předčasného porodu</w:t>
      </w:r>
    </w:p>
    <w:p w:rsidR="00D61304" w:rsidRPr="00D61304" w:rsidRDefault="00D61304" w:rsidP="00D61304">
      <w:pPr>
        <w:shd w:val="clear" w:color="auto" w:fill="FFFFFF"/>
        <w:spacing w:after="240" w:line="227" w:lineRule="atLeast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 xml:space="preserve">Vnitřní nález </w:t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kolpo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vyšetření děložního čípku pod mikroskopem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 xml:space="preserve">Vnitřní nález </w:t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cyto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onkologická cytologie – stěr z povrchu děložního hrdla a z jeho kanálu v rámci preventivní prohlídky 1× ročně, slouží k časnému zjištění změn buněk děložního hrdla, které mohou vést ke vzniku rakoviny děložního čípku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Poloha plodu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jak je miminko uloženo ve vztahu k podélné ose dělohy (podrobněji viz Ultrazvukové vyšetření)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OP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ozvy plodu; značí se buď +, případně i přesnou frekvencí srdíčka plodu (v termínu porodu od 120 do 160 úderů za minutu)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NST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 – tzv. non-stress test, který se provádí většinou až v porodnici od 26. t. t. pomocí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kardiotokografu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. Zjišťuje se, zda při zátěži nedochází u plodu k hypoxii (nedostatku kyslíku).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Subjektivní potíže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sem lékař zaznamenává obtíže, které pacientka udává při návštěvě poradny (např. nauzea – pocit na zvracení v začátku těhotenství, varixy – křečové žíly aj.).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</w:p>
    <w:p w:rsidR="00D61304" w:rsidRPr="00D61304" w:rsidRDefault="00D61304" w:rsidP="00D6130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pict>
          <v:rect id="_x0000_i1028" style="width:0;height:1.5pt" o:hralign="center" o:hrstd="t" o:hr="t" fillcolor="#a0a0a0" stroked="f"/>
        </w:pict>
      </w:r>
    </w:p>
    <w:p w:rsidR="00D61304" w:rsidRPr="00D61304" w:rsidRDefault="00D61304" w:rsidP="00D6130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CC0033"/>
          <w:sz w:val="20"/>
          <w:szCs w:val="20"/>
          <w:lang w:eastAsia="cs-CZ"/>
        </w:rPr>
        <w:t>ULTRAZVUKOVÉ VYŠETŘENÍ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lastRenderedPageBreak/>
        <w:t>Ultrazvuk je prováděn na začátku těhotenství k ověření gravidity, umístění oplodněného vajíčka v děloze a zjištění jeho životaschopnosti. Ultrazvuková vyšetření se provádějí obvykle:</w:t>
      </w:r>
    </w:p>
    <w:p w:rsidR="00D61304" w:rsidRPr="00D61304" w:rsidRDefault="00D61304" w:rsidP="00D61304">
      <w:pPr>
        <w:numPr>
          <w:ilvl w:val="0"/>
          <w:numId w:val="6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v </w:t>
      </w:r>
      <w:proofErr w:type="gram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10.–12</w:t>
      </w:r>
      <w:proofErr w:type="gram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. t. t.,</w:t>
      </w:r>
    </w:p>
    <w:p w:rsidR="00D61304" w:rsidRPr="00D61304" w:rsidRDefault="00D61304" w:rsidP="00D61304">
      <w:pPr>
        <w:numPr>
          <w:ilvl w:val="0"/>
          <w:numId w:val="6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ve </w:t>
      </w:r>
      <w:proofErr w:type="gram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20.–22</w:t>
      </w:r>
      <w:proofErr w:type="gram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. t. t.,</w:t>
      </w:r>
    </w:p>
    <w:p w:rsidR="00D61304" w:rsidRPr="00D61304" w:rsidRDefault="00D61304" w:rsidP="00D61304">
      <w:pPr>
        <w:numPr>
          <w:ilvl w:val="0"/>
          <w:numId w:val="6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ve </w:t>
      </w:r>
      <w:proofErr w:type="gram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30.–32</w:t>
      </w:r>
      <w:proofErr w:type="gram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. t. t.</w:t>
      </w:r>
    </w:p>
    <w:p w:rsidR="00D61304" w:rsidRPr="00D61304" w:rsidRDefault="00D61304" w:rsidP="00D6130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Setkat se můžete s následujícími zkratkami: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CRL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 – z angl.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crown-rump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length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 – délka plodu od temene po kostrč – měří se ultrazvukem mezi 10. t. t. a 14. t. t., podle zjištěné velikosti se určuje délka těhotenství v 1. trimestru</w:t>
      </w:r>
      <w:r w:rsidRPr="00D61304">
        <w:rPr>
          <w:rFonts w:ascii="Tahoma" w:eastAsia="Times New Roman" w:hAnsi="Tahoma" w:cs="Tahoma"/>
          <w:noProof/>
          <w:color w:val="555555"/>
          <w:sz w:val="17"/>
          <w:szCs w:val="17"/>
          <w:lang w:eastAsia="cs-CZ"/>
        </w:rPr>
        <w:drawing>
          <wp:anchor distT="57150" distB="57150" distL="57150" distR="571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905000"/>
            <wp:effectExtent l="0" t="0" r="0" b="0"/>
            <wp:wrapSquare wrapText="bothSides"/>
            <wp:docPr id="3" name="Obrázek 3" descr="http://www.mamaaja.cz/mamaajaUserFilesCZ/Image/2011/tehot_pruk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maaja.cz/mamaajaUserFilesCZ/Image/2011/tehot_prukaz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BPD (</w:t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biparietal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 xml:space="preserve"> </w:t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diameter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)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příčný rozměr hlavičky, vzdálenost mezi oběma spánkovými kostmi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HC (</w:t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head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 xml:space="preserve"> </w:t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circumference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)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– obvod hlavičky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AC (</w:t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abdominal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 xml:space="preserve"> </w:t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circumference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)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– obvod bříška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 xml:space="preserve">FL (femur </w:t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length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)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délka femuru, tj. stehenní kosti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Thorax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 xml:space="preserve"> AP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průměr hrudníku plodu v předozadním rozměru v centimetrech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TAD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– příčný rozměr bříška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APAD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předozadní rozměr bříška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Poloha a naléhání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poloha plodu ve vztahu k podélné ose dělohy, naléhání je nejníže položená část plodu. Setkat se můžete se zkratkami:</w:t>
      </w:r>
    </w:p>
    <w:p w:rsidR="00D61304" w:rsidRPr="00D61304" w:rsidRDefault="00D61304" w:rsidP="00D61304">
      <w:pPr>
        <w:numPr>
          <w:ilvl w:val="0"/>
          <w:numId w:val="7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PH PI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– poloha podélná hlavičkou, postavení první (záda plodu vlevo)</w:t>
      </w:r>
    </w:p>
    <w:p w:rsidR="00D61304" w:rsidRPr="00D61304" w:rsidRDefault="00D61304" w:rsidP="00D61304">
      <w:pPr>
        <w:numPr>
          <w:ilvl w:val="0"/>
          <w:numId w:val="7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PPH PII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poloha podélná hlavičkou, postavení druhé (záda plodu vpravo)</w:t>
      </w:r>
    </w:p>
    <w:p w:rsidR="00D61304" w:rsidRPr="00D61304" w:rsidRDefault="00D61304" w:rsidP="00D61304">
      <w:pPr>
        <w:numPr>
          <w:ilvl w:val="0"/>
          <w:numId w:val="7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PPKP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poloha podélná koncem pánevním</w:t>
      </w:r>
    </w:p>
    <w:p w:rsidR="00D61304" w:rsidRPr="00D61304" w:rsidRDefault="00D61304" w:rsidP="00D61304">
      <w:pPr>
        <w:numPr>
          <w:ilvl w:val="0"/>
          <w:numId w:val="7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Situs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 xml:space="preserve"> </w:t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transversus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poloha příčná – hlavička je na boku matky</w:t>
      </w:r>
    </w:p>
    <w:p w:rsidR="00D61304" w:rsidRPr="00D61304" w:rsidRDefault="00D61304" w:rsidP="00D61304">
      <w:pPr>
        <w:numPr>
          <w:ilvl w:val="0"/>
          <w:numId w:val="7"/>
        </w:numPr>
        <w:shd w:val="clear" w:color="auto" w:fill="FFFFFF"/>
        <w:spacing w:after="0" w:line="227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Situs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 xml:space="preserve"> </w:t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obliquus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poloha šikmá – přechodná, vždy se na začátku porodu upraví</w:t>
      </w:r>
    </w:p>
    <w:p w:rsidR="00D61304" w:rsidRPr="00D61304" w:rsidRDefault="00D61304" w:rsidP="00D6130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17"/>
          <w:szCs w:val="17"/>
          <w:lang w:eastAsia="cs-CZ"/>
        </w:rPr>
      </w:pP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ASP +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znamená, že je přítomna srdeční akce plodu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PA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pohybová aktivita plodu – popisují se pohyby plodu – přítomné, nebo nepřítomné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>Lokalizace placenty – umístění placenty na přední, zadní stěně dělohy, ve vrcholu dělohy (FS = fundus) nebo vcestná placenta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  <w:t>Stupeň zralosti – hodnotí se obraz placenty na ultrazvukovém vyšetření, podle struktury se dává stupeň 0–3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PV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– plodová voda – posuzuje se množství PV;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oligohydramnion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 znamená málo,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polyhydramnion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 znamená mnoho plodové vody. Množství se pouze odhaduje, přesně změřit nelze. Mění se s průběhem těhotenství: ve 12. t. t. je jí přibližně 50 ml, v 16. t. t. 150 ml, ve 38. t. t. 1 000 ml, ve 40. t. t. 900 ml a po 42. t. t. 300 ml.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Amnioskopie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 – vyšetření barvy a kvality plodové vody pomocí </w:t>
      </w:r>
      <w:proofErr w:type="spell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amnioskopu</w:t>
      </w:r>
      <w:proofErr w:type="spell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 xml:space="preserve"> = trubice zavedené pochvou a děložním čípkem k dolnímu pólu plodového vejce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 xml:space="preserve">Doppler AU (také </w:t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dopplerometrie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)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pomocí Dopplerova ultrazvukového vyšetření se měří rychlost toku krve v pupečníkové tepně. Toto cenné vyšetření slouží jako doplněk při předpokládaném růstovém zaostávání plodu, ukazuje, jaký odpor klade placenta krevnímu oběhu plodu, nepřímo poukazuje na stupeň poruchy výměny plynů v placentě.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Doppler ACM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měření průtokové rychlosti v mozku plodu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VVV 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– vrozené vývojové vady plodu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VCC (VSV)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vrozená vada srdce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NT (</w:t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nuchal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 xml:space="preserve"> </w:t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translucency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)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šíjové projasnění; v </w:t>
      </w:r>
      <w:proofErr w:type="gramStart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10.–13</w:t>
      </w:r>
      <w:proofErr w:type="gramEnd"/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. týdnu se u plodu měří šířka podkoží v oblasti šíje – šířka větší než 3 mm znamená zvýšené riziko genetické anomálie plodu (Downova syndromu)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br/>
      </w:r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NB (</w:t>
      </w:r>
      <w:proofErr w:type="spellStart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>nasal</w:t>
      </w:r>
      <w:proofErr w:type="spellEnd"/>
      <w:r w:rsidRPr="00D61304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cs-CZ"/>
        </w:rPr>
        <w:t xml:space="preserve"> bone)</w:t>
      </w:r>
      <w:r w:rsidRPr="00D61304">
        <w:rPr>
          <w:rFonts w:ascii="Tahoma" w:eastAsia="Times New Roman" w:hAnsi="Tahoma" w:cs="Tahoma"/>
          <w:color w:val="555555"/>
          <w:sz w:val="17"/>
          <w:szCs w:val="17"/>
          <w:lang w:eastAsia="cs-CZ"/>
        </w:rPr>
        <w:t> – nosní kost, vyšetřuje se ve 12. týdnu těhotenství, její nepřítomnost upozorňuje na možnou genetickou vadu plodu</w:t>
      </w:r>
    </w:p>
    <w:p w:rsidR="00D61304" w:rsidRDefault="00D61304"/>
    <w:sectPr w:rsidR="00D61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 C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07A5"/>
    <w:multiLevelType w:val="multilevel"/>
    <w:tmpl w:val="10A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C53C8"/>
    <w:multiLevelType w:val="multilevel"/>
    <w:tmpl w:val="D400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F61D9"/>
    <w:multiLevelType w:val="multilevel"/>
    <w:tmpl w:val="111E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15160"/>
    <w:multiLevelType w:val="multilevel"/>
    <w:tmpl w:val="3F4E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616B9B"/>
    <w:multiLevelType w:val="multilevel"/>
    <w:tmpl w:val="E044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EC2886"/>
    <w:multiLevelType w:val="multilevel"/>
    <w:tmpl w:val="C00C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540599"/>
    <w:multiLevelType w:val="multilevel"/>
    <w:tmpl w:val="00D8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DC"/>
    <w:rsid w:val="00275F24"/>
    <w:rsid w:val="005A2FF5"/>
    <w:rsid w:val="00C70FDC"/>
    <w:rsid w:val="00D6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7679F-9F42-476E-A309-7F833761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61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C7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0F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70FDC"/>
  </w:style>
  <w:style w:type="paragraph" w:styleId="Normlnweb">
    <w:name w:val="Normal (Web)"/>
    <w:basedOn w:val="Normln"/>
    <w:uiPriority w:val="99"/>
    <w:semiHidden/>
    <w:unhideWhenUsed/>
    <w:rsid w:val="00C7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6130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D61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55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F7E6FC"/>
            <w:right w:val="none" w:sz="0" w:space="0" w:color="auto"/>
          </w:divBdr>
        </w:div>
        <w:div w:id="957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2954</Words>
  <Characters>17433</Characters>
  <Application>Microsoft Office Word</Application>
  <DocSecurity>0</DocSecurity>
  <Lines>145</Lines>
  <Paragraphs>40</Paragraphs>
  <ScaleCrop>false</ScaleCrop>
  <Company/>
  <LinksUpToDate>false</LinksUpToDate>
  <CharactersWithSpaces>20347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Adelka</dc:creator>
  <cp:keywords/>
  <dc:description/>
  <cp:lastModifiedBy>Adelka</cp:lastModifiedBy>
  <cp:revision>3</cp:revision>
  <dcterms:created xsi:type="dcterms:W3CDTF">2015-03-11T08:36:00Z</dcterms:created>
  <dcterms:modified xsi:type="dcterms:W3CDTF">2015-03-11T10:11:00Z</dcterms:modified>
</cp:coreProperties>
</file>